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3E" w:rsidRPr="00A82C32" w:rsidRDefault="000701A7" w:rsidP="00070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C32">
        <w:rPr>
          <w:rFonts w:ascii="Times New Roman" w:hAnsi="Times New Roman" w:cs="Times New Roman"/>
          <w:b/>
          <w:sz w:val="28"/>
          <w:szCs w:val="28"/>
        </w:rPr>
        <w:t>Основные положения учетной политики Государственного бюджетного учреждения здравоохранения «Самарский областной клинический онкологический диспансер» на 2019 год</w:t>
      </w:r>
    </w:p>
    <w:p w:rsidR="000701A7" w:rsidRDefault="000701A7" w:rsidP="00A82C3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01A7" w:rsidRDefault="000701A7" w:rsidP="00A82C3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Учетная политика Государственного </w:t>
      </w:r>
      <w:r w:rsidRPr="000701A7">
        <w:rPr>
          <w:rFonts w:ascii="Times New Roman" w:hAnsi="Times New Roman" w:cs="Times New Roman"/>
          <w:sz w:val="28"/>
          <w:szCs w:val="28"/>
        </w:rPr>
        <w:t>бюджетного учреждения здравоохранения «Самарский областной клинический онкологический диспансер»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 разработана в соответствии:</w:t>
      </w:r>
    </w:p>
    <w:p w:rsidR="000701A7" w:rsidRDefault="000701A7" w:rsidP="00A82C3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Федерального закона от 06.12.2011 № 402-ФЗ «О бухгалтерском учете».</w:t>
      </w:r>
    </w:p>
    <w:p w:rsidR="000701A7" w:rsidRDefault="000701A7" w:rsidP="00A82C3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положениями федеральных стандартов бухгалтерского учета для организаций государственного сектора.</w:t>
      </w:r>
    </w:p>
    <w:p w:rsidR="00A82C32" w:rsidRDefault="00943DE0" w:rsidP="00A82C3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</w:t>
      </w:r>
      <w:r w:rsidR="00E1609A">
        <w:rPr>
          <w:rFonts w:ascii="Times New Roman" w:hAnsi="Times New Roman" w:cs="Times New Roman"/>
          <w:sz w:val="28"/>
          <w:szCs w:val="28"/>
        </w:rPr>
        <w:t>ребованиями п</w:t>
      </w:r>
      <w:r w:rsidR="00A82C32">
        <w:rPr>
          <w:rFonts w:ascii="Times New Roman" w:hAnsi="Times New Roman" w:cs="Times New Roman"/>
          <w:sz w:val="28"/>
          <w:szCs w:val="28"/>
        </w:rPr>
        <w:t>риказов Министерства финансов Российской Федерации, Указаниями Центрального Банка РФ и иными нормативно-правовыми актами, действующими на территории Российской Федерации.</w:t>
      </w:r>
    </w:p>
    <w:p w:rsidR="00A82C32" w:rsidRDefault="00A82C32" w:rsidP="00A82C3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 учреждени</w:t>
      </w:r>
      <w:r w:rsidR="00943D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утверждена приказом главного врача ГБУЗ СОКОД от 29.12.2018 № </w:t>
      </w:r>
      <w:r w:rsidR="003B6CB1">
        <w:rPr>
          <w:rFonts w:ascii="Times New Roman" w:hAnsi="Times New Roman" w:cs="Times New Roman"/>
          <w:sz w:val="28"/>
          <w:szCs w:val="28"/>
        </w:rPr>
        <w:t>654.</w:t>
      </w:r>
    </w:p>
    <w:p w:rsidR="000701A7" w:rsidRDefault="002A2464" w:rsidP="00A82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бухгалтерский учет учреждения осуществляется на основании следующих положений:</w:t>
      </w:r>
    </w:p>
    <w:p w:rsidR="004D5EB2" w:rsidRPr="004D5EB2" w:rsidRDefault="002A2464" w:rsidP="00A82C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EB2">
        <w:rPr>
          <w:rFonts w:ascii="Times New Roman" w:hAnsi="Times New Roman" w:cs="Times New Roman"/>
          <w:sz w:val="28"/>
          <w:szCs w:val="28"/>
        </w:rPr>
        <w:t>Рабочий план счетов разработан на основании Единого плана счетов, утвержденного Приказом М</w:t>
      </w:r>
      <w:r w:rsidR="004D5EB2" w:rsidRPr="004D5EB2">
        <w:rPr>
          <w:rFonts w:ascii="Times New Roman" w:hAnsi="Times New Roman" w:cs="Times New Roman"/>
          <w:sz w:val="28"/>
          <w:szCs w:val="28"/>
        </w:rPr>
        <w:t>инфина РФ от 01.12.2010 № 157н и Инструкции, утвержденной Приказом Минфина России от 16.12.2010 № 174н «Об утверждении Плана счетов бухгалтерского учета бюджетных учреждений и Инструкции по его применению»</w:t>
      </w:r>
    </w:p>
    <w:p w:rsidR="002A2464" w:rsidRDefault="004D5EB2" w:rsidP="00A82C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первичных учетных документов, регистры бухгалтерского учета, по которым законодательством РФ не предусмотрены обязательные для их оформления формы документов, приведены в приложение  к Учетной политике учреждения.</w:t>
      </w:r>
    </w:p>
    <w:p w:rsidR="004D5EB2" w:rsidRDefault="004D5EB2" w:rsidP="00A82C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учетные и расчетные документы за отчетный месяц материально</w:t>
      </w:r>
      <w:r w:rsidR="00943D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лицами, сотрудниками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представляются в соответствии с графиком документооборота, согласно приложению к Учетной политике ГБУЗ СОКОД.</w:t>
      </w:r>
    </w:p>
    <w:p w:rsidR="008734F8" w:rsidRPr="008734F8" w:rsidRDefault="008734F8" w:rsidP="00A82C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учетные документ</w:t>
      </w:r>
      <w:r w:rsidR="00943D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3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совершения факта хозяйственной жизни, составлены на русском языке.  Первичные учетные документы, составленные на иных языках, должны иметь построчный перевод на русский язык.</w:t>
      </w:r>
    </w:p>
    <w:p w:rsidR="004D5EB2" w:rsidRDefault="004D5EB2" w:rsidP="00A82C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учетной информации осуществляется с применением программного обеспечения «Парус-Бюджет».</w:t>
      </w:r>
    </w:p>
    <w:p w:rsidR="004D5EB2" w:rsidRDefault="004D5EB2" w:rsidP="00A82C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46CCD">
        <w:rPr>
          <w:rFonts w:ascii="Times New Roman" w:hAnsi="Times New Roman" w:cs="Times New Roman"/>
          <w:sz w:val="28"/>
          <w:szCs w:val="28"/>
        </w:rPr>
        <w:t xml:space="preserve">отчетности производится в сроки установленные министерством здравоохранения Самарской области, с применением информационно-аналитической системы </w:t>
      </w:r>
      <w:r w:rsidR="00246CC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46CCD">
        <w:rPr>
          <w:rFonts w:ascii="Times New Roman" w:hAnsi="Times New Roman" w:cs="Times New Roman"/>
          <w:sz w:val="28"/>
          <w:szCs w:val="28"/>
        </w:rPr>
        <w:t>-Консолидация.</w:t>
      </w:r>
    </w:p>
    <w:p w:rsidR="00246CCD" w:rsidRDefault="00246CCD" w:rsidP="00A82C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События, возникшие в период между отчетной датой (1 января) и датой подписания и (или) принятия бухгалтерской (финансовой) отчетности за отчетный период, отражаются в порядке согласно приложению к Учетной политике ГБУЗ СОКОД.</w:t>
      </w:r>
    </w:p>
    <w:p w:rsidR="00246CCD" w:rsidRDefault="00246CCD" w:rsidP="00A82C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осуществляется бухгалтерской службой учреждения, возглавляемой главным бухгалтером.</w:t>
      </w:r>
    </w:p>
    <w:p w:rsidR="00246CCD" w:rsidRDefault="00246CCD" w:rsidP="00A82C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главного бухгалтера в части сроков представления и оформления документов, представляемых в бухгалтерию, обязательны для всех сотрудников учреждения.</w:t>
      </w:r>
    </w:p>
    <w:p w:rsidR="00246CCD" w:rsidRDefault="00246CCD" w:rsidP="00A82C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составлением годовой бухгалтерской отчетности производится инвентаризация:</w:t>
      </w:r>
    </w:p>
    <w:p w:rsidR="00246CCD" w:rsidRDefault="00246CCD" w:rsidP="00A82C3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имущества и обязательств учреждения согласно Методическим указаниям по инвентаризации имущества и финансовых обязательств, утвержденных Приказом Минфина РФ от 13.06.1995 № 49;</w:t>
      </w:r>
    </w:p>
    <w:p w:rsidR="00246CCD" w:rsidRDefault="00246CCD" w:rsidP="00A82C3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активов и обязательств на балансовых счетах, согласно федеральному стандарту учета «Концептуальные основы», утвержденному Приказом Минфина РФ от 31.12.201</w:t>
      </w:r>
      <w:r w:rsidR="008734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256н</w:t>
      </w:r>
      <w:r w:rsidR="008734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734F8" w:rsidRPr="008734F8" w:rsidRDefault="008734F8" w:rsidP="00A82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4F8" w:rsidRPr="0087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B8E"/>
    <w:multiLevelType w:val="hybridMultilevel"/>
    <w:tmpl w:val="6754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469B3"/>
    <w:multiLevelType w:val="hybridMultilevel"/>
    <w:tmpl w:val="C55A91CA"/>
    <w:lvl w:ilvl="0" w:tplc="DCD8F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B4864"/>
    <w:multiLevelType w:val="hybridMultilevel"/>
    <w:tmpl w:val="4E7A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427B6"/>
    <w:multiLevelType w:val="hybridMultilevel"/>
    <w:tmpl w:val="0EA2AFD8"/>
    <w:lvl w:ilvl="0" w:tplc="3350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214F3"/>
    <w:multiLevelType w:val="hybridMultilevel"/>
    <w:tmpl w:val="C55A91CA"/>
    <w:lvl w:ilvl="0" w:tplc="DCD8F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7"/>
    <w:rsid w:val="000701A7"/>
    <w:rsid w:val="00232263"/>
    <w:rsid w:val="00246CCD"/>
    <w:rsid w:val="002A2464"/>
    <w:rsid w:val="00324FCA"/>
    <w:rsid w:val="003B6CB1"/>
    <w:rsid w:val="004D5EB2"/>
    <w:rsid w:val="00686CDC"/>
    <w:rsid w:val="008734F8"/>
    <w:rsid w:val="00943DE0"/>
    <w:rsid w:val="00A82C32"/>
    <w:rsid w:val="00E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34F8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34F8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34F8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34F8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Татьяна Витальевна</dc:creator>
  <cp:keywords/>
  <dc:description/>
  <cp:lastModifiedBy>Агафонова Татьяна Витальевна</cp:lastModifiedBy>
  <cp:revision>3</cp:revision>
  <dcterms:created xsi:type="dcterms:W3CDTF">2019-01-09T04:10:00Z</dcterms:created>
  <dcterms:modified xsi:type="dcterms:W3CDTF">2019-01-09T08:57:00Z</dcterms:modified>
</cp:coreProperties>
</file>